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EA0C" w14:textId="5D3BA60E" w:rsidR="00F145FD" w:rsidRPr="00F145FD" w:rsidRDefault="001554C0" w:rsidP="00F14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JUDUL NASKAH </w:t>
      </w:r>
      <w:r w:rsidR="002D1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/TITLE</w:t>
      </w:r>
    </w:p>
    <w:p w14:paraId="3E85B589" w14:textId="77777777" w:rsidR="00F145FD" w:rsidRPr="00F145FD" w:rsidRDefault="001554C0" w:rsidP="00F14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5B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(TIMES NEW ROMAN 14 PT, BOLD)</w:t>
      </w:r>
    </w:p>
    <w:p w14:paraId="2A922741" w14:textId="77777777" w:rsidR="005B233D" w:rsidRPr="001554C0" w:rsidRDefault="005B233D" w:rsidP="00F1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en-GB"/>
        </w:rPr>
      </w:pPr>
    </w:p>
    <w:p w14:paraId="43F8C453" w14:textId="77777777" w:rsidR="00F145FD" w:rsidRPr="005B233D" w:rsidRDefault="00F145FD" w:rsidP="005B23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Nama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Penulis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tanpa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gelar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akademis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5B233D">
        <w:rPr>
          <w:rFonts w:ascii="Times New Roman" w:hAnsi="Times New Roman" w:cs="Times New Roman"/>
        </w:rPr>
        <w:t>Penulis</w:t>
      </w:r>
      <w:r w:rsidR="005B233D" w:rsidRPr="001E3381">
        <w:rPr>
          <w:rFonts w:ascii="Times New Roman" w:hAnsi="Times New Roman" w:cs="Times New Roman"/>
          <w:vertAlign w:val="superscript"/>
        </w:rPr>
        <w:t>1</w:t>
      </w:r>
      <w:r w:rsidR="005B233D" w:rsidRPr="001E3381">
        <w:rPr>
          <w:rFonts w:ascii="Times New Roman" w:hAnsi="Times New Roman" w:cs="Times New Roman"/>
        </w:rPr>
        <w:t xml:space="preserve">, </w:t>
      </w:r>
      <w:proofErr w:type="spellStart"/>
      <w:r w:rsidR="005B233D">
        <w:rPr>
          <w:rFonts w:ascii="Times New Roman" w:hAnsi="Times New Roman" w:cs="Times New Roman"/>
        </w:rPr>
        <w:t>Penulis</w:t>
      </w:r>
      <w:proofErr w:type="spellEnd"/>
      <w:r w:rsidR="005B233D" w:rsidRPr="001E3381">
        <w:rPr>
          <w:rFonts w:ascii="Times New Roman" w:hAnsi="Times New Roman" w:cs="Times New Roman"/>
          <w:vertAlign w:val="superscript"/>
          <w:lang w:val="id-ID"/>
        </w:rPr>
        <w:t>2</w:t>
      </w:r>
      <w:r w:rsidR="005B233D" w:rsidRPr="001E3381">
        <w:rPr>
          <w:rFonts w:ascii="Times New Roman" w:hAnsi="Times New Roman" w:cs="Times New Roman"/>
        </w:rPr>
        <w:t xml:space="preserve">, </w:t>
      </w:r>
      <w:proofErr w:type="spellStart"/>
      <w:r w:rsidR="005B233D">
        <w:rPr>
          <w:rFonts w:ascii="Times New Roman" w:hAnsi="Times New Roman" w:cs="Times New Roman"/>
        </w:rPr>
        <w:t>dst</w:t>
      </w:r>
      <w:proofErr w:type="spellEnd"/>
      <w:r w:rsidR="005B233D">
        <w:rPr>
          <w:rFonts w:ascii="Times New Roman" w:hAnsi="Times New Roman" w:cs="Times New Roman"/>
        </w:rPr>
        <w:t>.</w:t>
      </w:r>
      <w:r w:rsid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(Times New Roman 11pt)</w:t>
      </w:r>
    </w:p>
    <w:p w14:paraId="39908A94" w14:textId="77777777" w:rsidR="00F145FD" w:rsidRDefault="00775AEA" w:rsidP="00F14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en-GB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Afiliasi/ Nama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Instansi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Lokasi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Instansi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r w:rsidR="008E4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(Times New Roman 10 </w:t>
      </w:r>
      <w:proofErr w:type="spellStart"/>
      <w:r w:rsidR="008E4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pt</w:t>
      </w:r>
      <w:proofErr w:type="spellEnd"/>
      <w:r w:rsidR="008E460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</w:p>
    <w:p w14:paraId="79213537" w14:textId="77777777" w:rsidR="00427C60" w:rsidRPr="00F145FD" w:rsidRDefault="00427C60" w:rsidP="00427C6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Afiliasi/ Nama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Instansi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Lokasi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Instansi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 (Times New Roman 10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</w:p>
    <w:p w14:paraId="0A037CF0" w14:textId="77777777" w:rsidR="005B233D" w:rsidRDefault="005B233D" w:rsidP="00F14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</w:pPr>
    </w:p>
    <w:p w14:paraId="42DCC3B3" w14:textId="77777777" w:rsidR="00F145FD" w:rsidRPr="00F145FD" w:rsidRDefault="005B233D" w:rsidP="00F145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Surel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: Penulis¹, Penulis²,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dst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. (</w:t>
      </w:r>
      <w:r w:rsidR="00F145FD" w:rsidRPr="005B233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 xml:space="preserve">Times New Roman10 </w:t>
      </w:r>
      <w:proofErr w:type="spellStart"/>
      <w:r w:rsidR="00F145FD" w:rsidRPr="005B233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pt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GB"/>
        </w:rPr>
        <w:t>)</w:t>
      </w:r>
    </w:p>
    <w:p w14:paraId="2A4C92EE" w14:textId="77777777" w:rsidR="00F145FD" w:rsidRPr="001554C0" w:rsidRDefault="00F145FD" w:rsidP="00F14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en-GB"/>
        </w:rPr>
      </w:pPr>
    </w:p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145FD" w14:paraId="572E2033" w14:textId="77777777" w:rsidTr="00742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AD7353" w14:textId="77777777" w:rsidR="00F145FD" w:rsidRPr="00157713" w:rsidRDefault="00F145FD" w:rsidP="00F145FD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57713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</w:p>
        </w:tc>
      </w:tr>
      <w:tr w:rsidR="00F145FD" w14:paraId="061127FA" w14:textId="77777777" w:rsidTr="00F1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7B2" w14:textId="77777777" w:rsidR="00F145FD" w:rsidRDefault="00F145FD" w:rsidP="00F145F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Kata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Kunci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 xml:space="preserve">3-5 kata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kunci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urut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 xml:space="preserve"> abjad)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21B" w14:textId="77777777" w:rsidR="00F145FD" w:rsidRDefault="00F145FD" w:rsidP="005B233D">
            <w:pPr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berisi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penjelasan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memuat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gambaran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keseluruhan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tulisan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terdiri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satu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paragraf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(100-200 kata).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ditulis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Bahasa Indonesia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huruf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Times New Roman 10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spas</w:t>
            </w:r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tunggal</w:t>
            </w:r>
            <w:proofErr w:type="spellEnd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. Isi </w:t>
            </w:r>
            <w:proofErr w:type="spellStart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B2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meliputi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pendahuluan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gambaran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masalah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diteliti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penelitian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metode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digunakan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hasil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kesimpulan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dan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rekomendasi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0E3799BA" w14:textId="77777777" w:rsidR="00157713" w:rsidRDefault="00157713" w:rsidP="00F145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145FD" w14:paraId="728B7067" w14:textId="77777777" w:rsidTr="00742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374629" w14:textId="77777777" w:rsidR="00F145FD" w:rsidRPr="00F145FD" w:rsidRDefault="00F145FD" w:rsidP="00F145FD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0"/>
                <w:szCs w:val="20"/>
                <w:lang w:eastAsia="en-GB"/>
              </w:rPr>
            </w:pPr>
            <w:r w:rsidRPr="00F145FD"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0"/>
                <w:szCs w:val="20"/>
                <w:lang w:eastAsia="en-GB"/>
              </w:rPr>
              <w:t>Abstract</w:t>
            </w:r>
          </w:p>
        </w:tc>
      </w:tr>
      <w:tr w:rsidR="00F145FD" w14:paraId="4EF0CDAB" w14:textId="77777777" w:rsidTr="00F14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3A1" w14:textId="77777777" w:rsidR="00F145FD" w:rsidRPr="005B233D" w:rsidRDefault="00F145FD" w:rsidP="00F145FD">
            <w:pPr>
              <w:rPr>
                <w:rFonts w:ascii="Calibri" w:eastAsia="Times New Roman" w:hAnsi="Calibri" w:cs="Calibri"/>
                <w:b w:val="0"/>
                <w:i/>
                <w:color w:val="000000"/>
                <w:lang w:eastAsia="en-GB"/>
              </w:rPr>
            </w:pPr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Keywords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 xml:space="preserve">3-5 keywords (kata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>kunci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>ditulis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>urut</w:t>
            </w:r>
            <w:proofErr w:type="spellEnd"/>
            <w:r w:rsidRPr="005B233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  <w:lang w:eastAsia="en-GB"/>
              </w:rPr>
              <w:t xml:space="preserve"> abjad)</w:t>
            </w:r>
          </w:p>
          <w:p w14:paraId="1C51FD34" w14:textId="77777777" w:rsidR="00F145FD" w:rsidRDefault="00F145FD" w:rsidP="00F145F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515" w14:textId="77777777" w:rsidR="00F145FD" w:rsidRPr="00F145FD" w:rsidRDefault="00F145FD" w:rsidP="005B233D">
            <w:pPr>
              <w:ind w:right="23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berisi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penjelasan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memuat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gambaran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keseluruhan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tulisan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terdiri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satu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paragraf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(100-200 kata).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ditulis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Bahasa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Inggris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dengan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huruf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Times New Roman 10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italic, dan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spasi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tunggal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. Isi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abstrak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meliputi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:</w:t>
            </w:r>
            <w:proofErr w:type="gram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pendahuluan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gambaran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singkat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masalah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diteliti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),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penelitian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metode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digunakan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hasil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/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kesimpulan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, dan </w:t>
            </w:r>
            <w:proofErr w:type="spellStart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rekomendasi</w:t>
            </w:r>
            <w:proofErr w:type="spellEnd"/>
            <w:r w:rsidRPr="00F145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  <w:p w14:paraId="05775B28" w14:textId="77777777" w:rsidR="00F145FD" w:rsidRDefault="00F145FD" w:rsidP="00F14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21F7DCB1" w14:textId="17E60C2A" w:rsidR="00F145FD" w:rsidRPr="00F145FD" w:rsidRDefault="00F145FD" w:rsidP="001554C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PENDAHULUAN</w:t>
      </w:r>
      <w:r w:rsidR="002D155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/INTRODUCTION</w:t>
      </w:r>
    </w:p>
    <w:p w14:paraId="3CDA470C" w14:textId="77777777" w:rsidR="00F145FD" w:rsidRPr="00F145FD" w:rsidRDefault="00F145FD" w:rsidP="001554C0">
      <w:pPr>
        <w:spacing w:before="120" w:after="12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Naskah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artikel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ilmiah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ditulis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huruf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Times New Roman 11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pt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spasi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tunggal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pada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kertas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berukuran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A4,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satu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kolom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margin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kanan-kiri-atas-bawah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masing-masing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adalah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1’’ (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satu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inchi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/ 2,54 cm). Panjang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naskah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b</w:t>
      </w:r>
      <w:r w:rsidR="005B233D">
        <w:rPr>
          <w:rFonts w:ascii="Times New Roman" w:eastAsia="Times New Roman" w:hAnsi="Times New Roman" w:cs="Times New Roman"/>
          <w:color w:val="000000"/>
          <w:lang w:eastAsia="en-GB"/>
        </w:rPr>
        <w:t>erkisar</w:t>
      </w:r>
      <w:proofErr w:type="spellEnd"/>
      <w:r w:rsid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5B233D">
        <w:rPr>
          <w:rFonts w:ascii="Times New Roman" w:eastAsia="Times New Roman" w:hAnsi="Times New Roman" w:cs="Times New Roman"/>
          <w:color w:val="000000"/>
          <w:lang w:eastAsia="en-GB"/>
        </w:rPr>
        <w:t>antara</w:t>
      </w:r>
      <w:proofErr w:type="spellEnd"/>
      <w:r w:rsid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7-</w:t>
      </w:r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20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halaman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sudah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termasuk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 xml:space="preserve"> daftar </w:t>
      </w:r>
      <w:proofErr w:type="spellStart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pustaka</w:t>
      </w:r>
      <w:proofErr w:type="spellEnd"/>
      <w:r w:rsidRPr="005B233D">
        <w:rPr>
          <w:rFonts w:ascii="Times New Roman" w:eastAsia="Times New Roman" w:hAnsi="Times New Roman" w:cs="Times New Roman"/>
          <w:color w:val="000000"/>
          <w:lang w:eastAsia="en-GB"/>
        </w:rPr>
        <w:t>).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1CE45B8C" w14:textId="77777777" w:rsidR="00F145FD" w:rsidRPr="00F145FD" w:rsidRDefault="00F145FD" w:rsidP="001554C0">
      <w:pPr>
        <w:spacing w:before="120" w:after="12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Pendahulaun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ditulis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guna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membawa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pembaca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untuk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memahami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permasalahan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dibahas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pada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artikel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ilmiah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secara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urut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jelas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terperinci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Bagian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latar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belakang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menguraikan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tentang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pentingnya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/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kajian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alasan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pemilihan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judul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Penulis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dapat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mengaitkannya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isu-isu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terkini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serta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melengkapi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data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pendukung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juga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perlu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memuat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Batasan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agar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tidak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meluas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Pada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bagian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perlu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diakhiri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rumusan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masalah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Rumusan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masalah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berisi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rincian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hal-hal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diteliti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disampaikan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proofErr w:type="spellStart"/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pernyataan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/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kajian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bukan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pertanyaan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).</w:t>
      </w:r>
    </w:p>
    <w:p w14:paraId="7F98C892" w14:textId="3F88ACFD" w:rsidR="00F145FD" w:rsidRPr="00F145FD" w:rsidRDefault="00F145FD" w:rsidP="001554C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METODE PENELITIAN</w:t>
      </w:r>
      <w:r w:rsidR="002D155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/METHOD</w:t>
      </w:r>
    </w:p>
    <w:p w14:paraId="23538A84" w14:textId="77777777" w:rsidR="00F145FD" w:rsidRPr="00F145FD" w:rsidRDefault="00F145FD" w:rsidP="001554C0">
      <w:pPr>
        <w:spacing w:before="120" w:after="12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Metode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dijelaskan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tentang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pendekatan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apa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data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cara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pengumpulan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data,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cara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analisis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data.</w:t>
      </w:r>
    </w:p>
    <w:p w14:paraId="56F5BEFF" w14:textId="35401EBB" w:rsidR="00F145FD" w:rsidRPr="00F145FD" w:rsidRDefault="00F145FD" w:rsidP="001554C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HASIL DAN PEMBAHASAN</w:t>
      </w:r>
      <w:r w:rsidR="002D155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/FINDING AND DISCUSSION</w:t>
      </w:r>
    </w:p>
    <w:p w14:paraId="2CAD1CB2" w14:textId="77777777" w:rsidR="00F145FD" w:rsidRDefault="00F145FD" w:rsidP="001554C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Hasil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uraian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singkat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jelas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membandingkan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teori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hasil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temuan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analisis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Hasil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pengolahan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data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dapat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ditampilkan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gambar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diberi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uraian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singkat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sebagai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interpretasi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gambar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Hasil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harus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fokus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menjawab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rumusan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masalah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disampaikan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di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bagian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0832AD43" w14:textId="77777777" w:rsidR="00447B58" w:rsidRDefault="00447B58" w:rsidP="001554C0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Hasil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dapat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angka-angka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grafik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deskripsi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verbal,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gabungan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antara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ketiganya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grafik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gambar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tidak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boleh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terlalu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panjang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terlalu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besar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terlalu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banyak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Penulis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sebaiknya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menggunakan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variasi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penyajian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grafik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deskripsi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verbal.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grafik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harus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dirujuk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teks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. Cara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penulisan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ditunjukkan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pada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1.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tidak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memuat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garis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vertikal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tegak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) dan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garis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horisontal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datar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)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hanya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ada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di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kepala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ekor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Ukuran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huruf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isian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gambar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boleh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diperkecil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. Angka-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angka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di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tidak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boleh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diulang-ulang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narasi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verbal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baik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sebelum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maupun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sesudahnya</w:t>
      </w:r>
      <w:proofErr w:type="spellEnd"/>
      <w:r w:rsidRPr="008D63E3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1B2D9997" w14:textId="77777777" w:rsidR="00447B58" w:rsidRDefault="00447B58" w:rsidP="001554C0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Tabel</w:t>
      </w:r>
      <w:proofErr w:type="spellEnd"/>
      <w:r w:rsidR="008E4600">
        <w:rPr>
          <w:rFonts w:ascii="Times New Roman" w:eastAsia="Times New Roman" w:hAnsi="Times New Roman" w:cs="Times New Roman"/>
          <w:color w:val="000000"/>
          <w:lang w:eastAsia="en-GB"/>
        </w:rPr>
        <w:t xml:space="preserve"> (Times New Roman </w:t>
      </w:r>
      <w:proofErr w:type="spellStart"/>
      <w:r w:rsidR="008E4600">
        <w:rPr>
          <w:rFonts w:ascii="Times New Roman" w:eastAsia="Times New Roman" w:hAnsi="Times New Roman" w:cs="Times New Roman"/>
          <w:color w:val="000000"/>
          <w:lang w:eastAsia="en-GB"/>
        </w:rPr>
        <w:t>pt</w:t>
      </w:r>
      <w:proofErr w:type="spellEnd"/>
      <w:r w:rsidR="008E4600">
        <w:rPr>
          <w:rFonts w:ascii="Times New Roman" w:eastAsia="Times New Roman" w:hAnsi="Times New Roman" w:cs="Times New Roman"/>
          <w:color w:val="000000"/>
          <w:lang w:eastAsia="en-GB"/>
        </w:rPr>
        <w:t xml:space="preserve"> 11)</w:t>
      </w:r>
    </w:p>
    <w:tbl>
      <w:tblPr>
        <w:tblStyle w:val="LightLis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47B58" w14:paraId="0B27BC09" w14:textId="77777777" w:rsidTr="00470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F69FCD0" w14:textId="77777777" w:rsidR="00447B58" w:rsidRPr="008E4600" w:rsidRDefault="008E4600" w:rsidP="001554C0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0" w:type="dxa"/>
          </w:tcPr>
          <w:p w14:paraId="601491ED" w14:textId="77777777" w:rsidR="00447B58" w:rsidRDefault="008E4600" w:rsidP="001554C0">
            <w:pPr>
              <w:shd w:val="clear" w:color="auto" w:fill="FFC0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1" w:type="dxa"/>
          </w:tcPr>
          <w:p w14:paraId="102F0D30" w14:textId="77777777" w:rsidR="00447B58" w:rsidRDefault="008E4600" w:rsidP="001554C0">
            <w:pPr>
              <w:shd w:val="clear" w:color="auto" w:fill="FFC0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1" w:type="dxa"/>
          </w:tcPr>
          <w:p w14:paraId="7819A6FA" w14:textId="77777777" w:rsidR="00447B58" w:rsidRDefault="008E4600" w:rsidP="001554C0">
            <w:pPr>
              <w:shd w:val="clear" w:color="auto" w:fill="FFC0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</w:tr>
      <w:tr w:rsidR="00447B58" w14:paraId="6CA33E27" w14:textId="77777777" w:rsidTr="00470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655873" w14:textId="77777777" w:rsidR="00447B58" w:rsidRDefault="008E4600" w:rsidP="001554C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</w:tcPr>
          <w:p w14:paraId="60FEE993" w14:textId="77777777" w:rsidR="00447B58" w:rsidRPr="008E4600" w:rsidRDefault="008E4600" w:rsidP="0015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</w:tcBorders>
          </w:tcPr>
          <w:p w14:paraId="2E539647" w14:textId="77777777" w:rsidR="00447B58" w:rsidRPr="008E4600" w:rsidRDefault="008E4600" w:rsidP="0015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23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B8EE85" w14:textId="77777777" w:rsidR="00447B58" w:rsidRPr="008E4600" w:rsidRDefault="008E4600" w:rsidP="001554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Times New Roman </w:t>
            </w:r>
            <w:proofErr w:type="spellStart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pt</w:t>
            </w:r>
            <w:proofErr w:type="spellEnd"/>
            <w:r w:rsidRPr="008E46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 xml:space="preserve"> 10</w:t>
            </w:r>
          </w:p>
        </w:tc>
      </w:tr>
    </w:tbl>
    <w:p w14:paraId="4D945634" w14:textId="77777777" w:rsidR="00447B58" w:rsidRPr="006A5764" w:rsidRDefault="00447B58" w:rsidP="001554C0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Hasil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pendekatan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kualitatif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bersumber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wawancara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pengamatan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penafsiran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isi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teks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dan lain-lain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dikondensasikan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disarikan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dibuat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ke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ringkasan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substansial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Jadi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adalah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temuan-temuan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substansial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dapat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tabel-tabel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deskriptif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untuk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memudahkan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pemahaman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oleh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pembaca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Potongan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wawancara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deskripsi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hasil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pengamatan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kutipan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teks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dan lain-lain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memuat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temuan-temuan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utama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jawaban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pertanyaan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sebagai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contoh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otentik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EBBE26E" w14:textId="77777777" w:rsidR="00447B58" w:rsidRPr="00F145FD" w:rsidRDefault="00447B58" w:rsidP="001554C0">
      <w:pPr>
        <w:spacing w:before="120" w:after="12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Hasil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harus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fokus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menjawab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rumusan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masalah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disampaikan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di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bagian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pendahuluan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dimaksudkan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untuk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menginterpretasikan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memaknai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hasil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sesuai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teori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tidak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sekadar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menjelaskan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temuan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harus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diperkaya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merujuk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membandingkan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hasil-hasil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sebelumnya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diterbitkan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jurnal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ilmiah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bereputasi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tida</w:t>
      </w:r>
      <w:r>
        <w:rPr>
          <w:rFonts w:ascii="Times New Roman" w:eastAsia="Times New Roman" w:hAnsi="Times New Roman" w:cs="Times New Roman"/>
          <w:color w:val="000000"/>
          <w:lang w:eastAsia="en-GB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berasal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GB"/>
        </w:rPr>
        <w:t>abal-abal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pembahasan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disarankan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juga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berisi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pengintegrasian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hasil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ke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kumpulan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teori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atau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pengetahuan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mapan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penyusunan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teori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baru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modifikasi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teori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ada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serta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implikasi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hasil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penelitian</w:t>
      </w:r>
      <w:proofErr w:type="spellEnd"/>
      <w:r w:rsidRPr="006A5764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18EA7220" w14:textId="717EC149" w:rsidR="00F145FD" w:rsidRPr="00F145FD" w:rsidRDefault="00F145FD" w:rsidP="001554C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PENUTUP</w:t>
      </w:r>
      <w:r w:rsidR="002D155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/CONCLUSION</w:t>
      </w:r>
    </w:p>
    <w:p w14:paraId="7528F922" w14:textId="77777777" w:rsidR="00F145FD" w:rsidRDefault="00F145FD" w:rsidP="001554C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Penutup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berisi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kesimpulan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dengan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disertai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saran/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rekomenasi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relevan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Kesimpulan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harus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menjawab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rumusan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permasalahan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disampaikan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pada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bagian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awal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secara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singkat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padat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jelas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Kesimpulan dan saran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disajikan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paragraf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/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naratif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bukan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dalam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bentuk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pointer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/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numbering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).</w:t>
      </w:r>
    </w:p>
    <w:p w14:paraId="3FEA8071" w14:textId="398E9236" w:rsidR="00F145FD" w:rsidRPr="00F145FD" w:rsidRDefault="00F145FD" w:rsidP="001554C0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DAFTAR PUSTAKA</w:t>
      </w:r>
      <w:r w:rsidR="002D155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/REFERENCE</w:t>
      </w:r>
    </w:p>
    <w:p w14:paraId="224E48E4" w14:textId="77777777" w:rsidR="00F145FD" w:rsidRPr="00890C21" w:rsidRDefault="00F145FD" w:rsidP="001554C0">
      <w:pPr>
        <w:spacing w:before="120" w:after="120" w:line="240" w:lineRule="auto"/>
        <w:ind w:firstLine="446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Daftar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pustaka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ditulis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menggunakan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APA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style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Diurutkan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berdasarkan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abjad.</w:t>
      </w:r>
      <w:r w:rsidR="00890C21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90C21">
        <w:rPr>
          <w:rFonts w:ascii="Times New Roman" w:eastAsia="Times New Roman" w:hAnsi="Times New Roman" w:cs="Times New Roman"/>
          <w:color w:val="000000"/>
          <w:lang w:eastAsia="en-GB"/>
        </w:rPr>
        <w:t xml:space="preserve">Daftar </w:t>
      </w:r>
      <w:proofErr w:type="spellStart"/>
      <w:r w:rsidR="00890C21">
        <w:rPr>
          <w:rFonts w:ascii="Times New Roman" w:eastAsia="Times New Roman" w:hAnsi="Times New Roman" w:cs="Times New Roman"/>
          <w:color w:val="000000"/>
          <w:lang w:eastAsia="en-GB"/>
        </w:rPr>
        <w:t>pustaka</w:t>
      </w:r>
      <w:proofErr w:type="spellEnd"/>
      <w:r w:rsidR="00890C21">
        <w:rPr>
          <w:rFonts w:ascii="Times New Roman" w:eastAsia="Times New Roman" w:hAnsi="Times New Roman" w:cs="Times New Roman"/>
          <w:color w:val="000000"/>
          <w:lang w:eastAsia="en-GB"/>
        </w:rPr>
        <w:t xml:space="preserve"> yang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disarankan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berasal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dari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referensi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terbaru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kalau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bisa</w:t>
      </w:r>
      <w:proofErr w:type="spellEnd"/>
      <w:r w:rsidR="008E4600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1B612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setidaknya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sepuluh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tahun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terakhir</w:t>
      </w:r>
      <w:proofErr w:type="spellEnd"/>
      <w:r w:rsidR="001B6122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304F2480" w14:textId="77777777" w:rsidR="00F145FD" w:rsidRPr="00F145FD" w:rsidRDefault="00F145FD" w:rsidP="001B6122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1B612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Contoh</w:t>
      </w:r>
      <w:proofErr w:type="spellEnd"/>
      <w:r w:rsidRPr="001B612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daftar </w:t>
      </w:r>
      <w:proofErr w:type="spellStart"/>
      <w:r w:rsidRPr="001B612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pustaka</w:t>
      </w:r>
      <w:proofErr w:type="spellEnd"/>
      <w:r w:rsidRPr="001B6122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:</w:t>
      </w:r>
    </w:p>
    <w:p w14:paraId="67381BE3" w14:textId="77777777" w:rsidR="00F145FD" w:rsidRPr="00F145FD" w:rsidRDefault="00F145FD" w:rsidP="00F145FD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Bennett, D. (2011).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Strategies and Techniques in Teaching Reading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. Boston: Goucher College.</w:t>
      </w:r>
    </w:p>
    <w:p w14:paraId="6E92C80D" w14:textId="77777777" w:rsidR="00F145FD" w:rsidRPr="00F145FD" w:rsidRDefault="00F145FD" w:rsidP="00F145FD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Carroll, J.P. (1966). Some neglected relationships in reading and language.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Elementary English, 43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, 511-582.</w:t>
      </w:r>
    </w:p>
    <w:p w14:paraId="10118CD7" w14:textId="77777777" w:rsidR="00F145FD" w:rsidRPr="00F145FD" w:rsidRDefault="00F145FD" w:rsidP="00F145FD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Dickinson, D.K. &amp; McCabe, A. (2001). Bringing it all together: The multiple origins, skills, and environmental supports of early literacy.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Learning Disabilities Research and Practice, 16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, 186-202.</w:t>
      </w:r>
    </w:p>
    <w:p w14:paraId="0C54E029" w14:textId="77777777" w:rsidR="00F145FD" w:rsidRPr="00F145FD" w:rsidRDefault="00F145FD" w:rsidP="00F145FD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Graves, M.,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Juel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, C., Graves, B., &amp;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Dewitz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, P. (2011).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Teaching reading in the 21st century, motivating all learners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. Boston, Massachusetts: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Allyn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&amp; Bacon.</w:t>
      </w:r>
    </w:p>
    <w:p w14:paraId="2F284662" w14:textId="77777777" w:rsidR="00F145FD" w:rsidRPr="00F145FD" w:rsidRDefault="00F145FD" w:rsidP="00F145FD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Jones, C., &amp; Kim, S. (2010). Influences of retail brand trust, off-line patronage, clothing involvement and website quality on online apparel shopping intention: Online apparel shopping intention.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International Journal of Consumer Studies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,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34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(6), 627–637. https://doi.org/10.1111/j.1470-6431.2010.00871.x</w:t>
      </w:r>
    </w:p>
    <w:p w14:paraId="3720EE00" w14:textId="77777777" w:rsidR="00F145FD" w:rsidRPr="00F145FD" w:rsidRDefault="00F145FD" w:rsidP="001B6122">
      <w:pPr>
        <w:spacing w:after="0" w:line="240" w:lineRule="auto"/>
        <w:ind w:left="480" w:hanging="480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Mesmer, H.A.E. &amp; Griffith, P.L. (2005). Everybody's selling it: But just what is explicit, systematic phonics instruction? </w:t>
      </w:r>
      <w:r w:rsidRPr="00F145FD">
        <w:rPr>
          <w:rFonts w:ascii="Times New Roman" w:eastAsia="Times New Roman" w:hAnsi="Times New Roman" w:cs="Times New Roman"/>
          <w:i/>
          <w:iCs/>
          <w:color w:val="000000"/>
          <w:lang w:eastAsia="en-GB"/>
        </w:rPr>
        <w:t>International Reading Association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, 366-376.</w:t>
      </w:r>
    </w:p>
    <w:p w14:paraId="010C2361" w14:textId="6E4704F2" w:rsidR="00FC7F30" w:rsidRPr="002D1553" w:rsidRDefault="00F145FD" w:rsidP="002D15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Jurnal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ini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menggunakan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teknik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penulisan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referensi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/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rujukan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/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gaya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selingkung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format “APA” </w:t>
      </w:r>
      <w:r w:rsidRPr="008E4600">
        <w:rPr>
          <w:rFonts w:ascii="Times New Roman" w:eastAsia="Times New Roman" w:hAnsi="Times New Roman" w:cs="Times New Roman"/>
          <w:i/>
          <w:color w:val="000000"/>
          <w:lang w:eastAsia="en-GB"/>
        </w:rPr>
        <w:t>Style</w:t>
      </w:r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(American Psychological Association). APA style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adalah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salah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satu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format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referensi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yang paling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banyak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dipakai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di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jurnal-jurnal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di Indonesia, </w:t>
      </w:r>
      <w:proofErr w:type="spellStart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>bahkan</w:t>
      </w:r>
      <w:proofErr w:type="spellEnd"/>
      <w:r w:rsidRPr="00F145FD">
        <w:rPr>
          <w:rFonts w:ascii="Times New Roman" w:eastAsia="Times New Roman" w:hAnsi="Times New Roman" w:cs="Times New Roman"/>
          <w:color w:val="000000"/>
          <w:lang w:eastAsia="en-GB"/>
        </w:rPr>
        <w:t xml:space="preserve"> di dunia.</w:t>
      </w:r>
    </w:p>
    <w:sectPr w:rsidR="00FC7F30" w:rsidRPr="002D15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5AF05" w14:textId="77777777" w:rsidR="003B3782" w:rsidRDefault="003B3782" w:rsidP="00742B63">
      <w:pPr>
        <w:spacing w:after="0" w:line="240" w:lineRule="auto"/>
      </w:pPr>
      <w:r>
        <w:separator/>
      </w:r>
    </w:p>
  </w:endnote>
  <w:endnote w:type="continuationSeparator" w:id="0">
    <w:p w14:paraId="59CCB95A" w14:textId="77777777" w:rsidR="003B3782" w:rsidRDefault="003B3782" w:rsidP="0074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962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81A0CB" w14:textId="220F18BC" w:rsidR="00816160" w:rsidRPr="00816160" w:rsidRDefault="00816160">
        <w:pPr>
          <w:pStyle w:val="Footer"/>
          <w:jc w:val="right"/>
          <w:rPr>
            <w:rFonts w:ascii="Times New Roman" w:hAnsi="Times New Roman" w:cs="Times New Roman"/>
          </w:rPr>
        </w:pPr>
        <w:r w:rsidRPr="00816160">
          <w:rPr>
            <w:rFonts w:ascii="Times New Roman" w:hAnsi="Times New Roman" w:cs="Times New Roman"/>
          </w:rPr>
          <w:t xml:space="preserve">Proceeding GC-TALE 2022 | </w:t>
        </w:r>
        <w:r w:rsidRPr="00816160">
          <w:rPr>
            <w:rFonts w:ascii="Times New Roman" w:hAnsi="Times New Roman" w:cs="Times New Roman"/>
          </w:rPr>
          <w:fldChar w:fldCharType="begin"/>
        </w:r>
        <w:r w:rsidRPr="00816160">
          <w:rPr>
            <w:rFonts w:ascii="Times New Roman" w:hAnsi="Times New Roman" w:cs="Times New Roman"/>
          </w:rPr>
          <w:instrText xml:space="preserve"> PAGE   \* MERGEFORMAT </w:instrText>
        </w:r>
        <w:r w:rsidRPr="00816160">
          <w:rPr>
            <w:rFonts w:ascii="Times New Roman" w:hAnsi="Times New Roman" w:cs="Times New Roman"/>
          </w:rPr>
          <w:fldChar w:fldCharType="separate"/>
        </w:r>
        <w:r w:rsidRPr="00816160">
          <w:rPr>
            <w:rFonts w:ascii="Times New Roman" w:hAnsi="Times New Roman" w:cs="Times New Roman"/>
            <w:noProof/>
          </w:rPr>
          <w:t>2</w:t>
        </w:r>
        <w:r w:rsidRPr="0081616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E6B72B" w14:textId="77777777" w:rsidR="00816160" w:rsidRDefault="0081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0B73" w14:textId="77777777" w:rsidR="003B3782" w:rsidRDefault="003B3782" w:rsidP="00742B63">
      <w:pPr>
        <w:spacing w:after="0" w:line="240" w:lineRule="auto"/>
      </w:pPr>
      <w:r>
        <w:separator/>
      </w:r>
    </w:p>
  </w:footnote>
  <w:footnote w:type="continuationSeparator" w:id="0">
    <w:p w14:paraId="7891EF9D" w14:textId="77777777" w:rsidR="003B3782" w:rsidRDefault="003B3782" w:rsidP="0074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792"/>
      <w:tblLook w:val="04A0" w:firstRow="1" w:lastRow="0" w:firstColumn="1" w:lastColumn="0" w:noHBand="0" w:noVBand="1"/>
    </w:tblPr>
    <w:tblGrid>
      <w:gridCol w:w="1548"/>
      <w:gridCol w:w="7920"/>
    </w:tblGrid>
    <w:tr w:rsidR="000E06B8" w14:paraId="73A280E4" w14:textId="77777777" w:rsidTr="003D673D">
      <w:trPr>
        <w:trHeight w:val="1250"/>
      </w:trPr>
      <w:tc>
        <w:tcPr>
          <w:tcW w:w="1548" w:type="dxa"/>
          <w:shd w:val="clear" w:color="auto" w:fill="005792"/>
        </w:tcPr>
        <w:p w14:paraId="47103B57" w14:textId="4733A6AA" w:rsidR="000E06B8" w:rsidRDefault="00816160" w:rsidP="00B27AC4">
          <w:pPr>
            <w:pStyle w:val="Header"/>
          </w:pPr>
          <w:r w:rsidRPr="00816160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BE26C5C" wp14:editId="13DC8733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920739" cy="548640"/>
                <wp:effectExtent l="0" t="0" r="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39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0" w:type="dxa"/>
          <w:shd w:val="clear" w:color="auto" w:fill="005792"/>
        </w:tcPr>
        <w:p w14:paraId="54C1488E" w14:textId="77777777" w:rsidR="000E06B8" w:rsidRDefault="000E06B8" w:rsidP="00B27AC4">
          <w:pPr>
            <w:rPr>
              <w:rFonts w:ascii="Century Gothic" w:hAnsi="Century Gothic" w:cs="Courier New"/>
              <w:b/>
              <w:color w:val="000000" w:themeColor="text1"/>
              <w:sz w:val="20"/>
              <w:szCs w:val="20"/>
            </w:rPr>
          </w:pPr>
        </w:p>
        <w:p w14:paraId="16094229" w14:textId="69FAFAA8" w:rsidR="005F3601" w:rsidRPr="002D1553" w:rsidRDefault="00816160" w:rsidP="002D1553">
          <w:pPr>
            <w:rPr>
              <w:rFonts w:ascii="Century Gothic" w:hAnsi="Century Gothic" w:cs="Courier New"/>
              <w:b/>
              <w:color w:val="FFFFFF" w:themeColor="background1"/>
            </w:rPr>
          </w:pPr>
          <w:r w:rsidRPr="002D1553">
            <w:rPr>
              <w:rFonts w:ascii="Century Gothic" w:hAnsi="Century Gothic" w:cs="Courier New"/>
              <w:b/>
              <w:color w:val="FFFFFF" w:themeColor="background1"/>
            </w:rPr>
            <w:t>Global Conference on Teaching, Assessment, and Learning in Education</w:t>
          </w:r>
        </w:p>
        <w:p w14:paraId="4AE91444" w14:textId="77777777" w:rsidR="002D1553" w:rsidRPr="002D1553" w:rsidRDefault="002D1553" w:rsidP="002D1553">
          <w:pPr>
            <w:rPr>
              <w:rFonts w:ascii="Century Gothic" w:hAnsi="Century Gothic" w:cs="Courier New"/>
              <w:b/>
              <w:color w:val="FFFFFF" w:themeColor="background1"/>
              <w:sz w:val="8"/>
              <w:szCs w:val="8"/>
            </w:rPr>
          </w:pPr>
        </w:p>
        <w:p w14:paraId="66A56F0F" w14:textId="26F2C7D6" w:rsidR="000E06B8" w:rsidRDefault="005F3601" w:rsidP="002D1553">
          <w:r w:rsidRPr="002D1553">
            <w:rPr>
              <w:rFonts w:ascii="Century Gothic" w:hAnsi="Century Gothic" w:cs="Courier New"/>
              <w:b/>
              <w:color w:val="FFFFFF" w:themeColor="background1"/>
            </w:rPr>
            <w:t>IS</w:t>
          </w:r>
          <w:r w:rsidR="00816160" w:rsidRPr="002D1553">
            <w:rPr>
              <w:rFonts w:ascii="Century Gothic" w:hAnsi="Century Gothic" w:cs="Courier New"/>
              <w:b/>
              <w:color w:val="FFFFFF" w:themeColor="background1"/>
            </w:rPr>
            <w:t>B</w:t>
          </w:r>
          <w:r w:rsidRPr="002D1553">
            <w:rPr>
              <w:rFonts w:ascii="Century Gothic" w:hAnsi="Century Gothic" w:cs="Courier New"/>
              <w:b/>
              <w:color w:val="FFFFFF" w:themeColor="background1"/>
            </w:rPr>
            <w:t>N:</w:t>
          </w:r>
          <w:r w:rsidRPr="002D1553">
            <w:rPr>
              <w:color w:val="000000" w:themeColor="text1"/>
              <w:sz w:val="24"/>
              <w:szCs w:val="24"/>
            </w:rPr>
            <w:tab/>
          </w:r>
        </w:p>
      </w:tc>
    </w:tr>
  </w:tbl>
  <w:p w14:paraId="3C37A0FE" w14:textId="77777777" w:rsidR="00742B63" w:rsidRDefault="00742B63" w:rsidP="00890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19D"/>
    <w:multiLevelType w:val="multilevel"/>
    <w:tmpl w:val="0B6EE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27233"/>
    <w:multiLevelType w:val="multilevel"/>
    <w:tmpl w:val="AA808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7E29E4"/>
    <w:multiLevelType w:val="multilevel"/>
    <w:tmpl w:val="B32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C0AAD"/>
    <w:multiLevelType w:val="multilevel"/>
    <w:tmpl w:val="7920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C1A92"/>
    <w:multiLevelType w:val="multilevel"/>
    <w:tmpl w:val="27228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31A07"/>
    <w:multiLevelType w:val="multilevel"/>
    <w:tmpl w:val="652CA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FD"/>
    <w:rsid w:val="000E06B8"/>
    <w:rsid w:val="001554C0"/>
    <w:rsid w:val="00157713"/>
    <w:rsid w:val="0017759E"/>
    <w:rsid w:val="001B6122"/>
    <w:rsid w:val="002126A3"/>
    <w:rsid w:val="002D1553"/>
    <w:rsid w:val="003B3782"/>
    <w:rsid w:val="003D673D"/>
    <w:rsid w:val="00427C60"/>
    <w:rsid w:val="00447B58"/>
    <w:rsid w:val="00472DE9"/>
    <w:rsid w:val="005B233D"/>
    <w:rsid w:val="005E3255"/>
    <w:rsid w:val="005F3601"/>
    <w:rsid w:val="00636722"/>
    <w:rsid w:val="006C6977"/>
    <w:rsid w:val="00742B63"/>
    <w:rsid w:val="00775AC0"/>
    <w:rsid w:val="00775AEA"/>
    <w:rsid w:val="00816160"/>
    <w:rsid w:val="0088591A"/>
    <w:rsid w:val="00890C21"/>
    <w:rsid w:val="008E4600"/>
    <w:rsid w:val="009A5134"/>
    <w:rsid w:val="00F145FD"/>
    <w:rsid w:val="00F1709C"/>
    <w:rsid w:val="00FC7F30"/>
    <w:rsid w:val="00FE5EFE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AEA3C"/>
  <w15:docId w15:val="{19FB4F25-C3BB-4B7B-BD06-625ADCFF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6">
    <w:name w:val="c26"/>
    <w:basedOn w:val="DefaultParagraphFont"/>
    <w:rsid w:val="00F145FD"/>
  </w:style>
  <w:style w:type="character" w:customStyle="1" w:styleId="c25">
    <w:name w:val="c25"/>
    <w:basedOn w:val="DefaultParagraphFont"/>
    <w:rsid w:val="00F145FD"/>
  </w:style>
  <w:style w:type="character" w:customStyle="1" w:styleId="c28">
    <w:name w:val="c28"/>
    <w:basedOn w:val="DefaultParagraphFont"/>
    <w:rsid w:val="00F145FD"/>
  </w:style>
  <w:style w:type="character" w:customStyle="1" w:styleId="c16">
    <w:name w:val="c16"/>
    <w:basedOn w:val="DefaultParagraphFont"/>
    <w:rsid w:val="00F145FD"/>
  </w:style>
  <w:style w:type="character" w:customStyle="1" w:styleId="c8">
    <w:name w:val="c8"/>
    <w:basedOn w:val="DefaultParagraphFont"/>
    <w:rsid w:val="00F145FD"/>
  </w:style>
  <w:style w:type="character" w:customStyle="1" w:styleId="c5">
    <w:name w:val="c5"/>
    <w:basedOn w:val="DefaultParagraphFont"/>
    <w:rsid w:val="00F145FD"/>
  </w:style>
  <w:style w:type="character" w:customStyle="1" w:styleId="c9">
    <w:name w:val="c9"/>
    <w:basedOn w:val="DefaultParagraphFont"/>
    <w:rsid w:val="00F145FD"/>
  </w:style>
  <w:style w:type="character" w:customStyle="1" w:styleId="c14">
    <w:name w:val="c14"/>
    <w:basedOn w:val="DefaultParagraphFont"/>
    <w:rsid w:val="00F145FD"/>
  </w:style>
  <w:style w:type="paragraph" w:customStyle="1" w:styleId="c30">
    <w:name w:val="c30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7">
    <w:name w:val="c27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4">
    <w:name w:val="c24"/>
    <w:basedOn w:val="DefaultParagraphFont"/>
    <w:rsid w:val="00F145FD"/>
  </w:style>
  <w:style w:type="paragraph" w:customStyle="1" w:styleId="c23">
    <w:name w:val="c23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5">
    <w:name w:val="c15"/>
    <w:basedOn w:val="DefaultParagraphFont"/>
    <w:rsid w:val="00F145FD"/>
  </w:style>
  <w:style w:type="paragraph" w:customStyle="1" w:styleId="c13">
    <w:name w:val="c13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7">
    <w:name w:val="c17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0">
    <w:name w:val="c10"/>
    <w:basedOn w:val="DefaultParagraphFont"/>
    <w:rsid w:val="00F145FD"/>
  </w:style>
  <w:style w:type="paragraph" w:customStyle="1" w:styleId="c6">
    <w:name w:val="c6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32">
    <w:name w:val="c32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1">
    <w:name w:val="c11"/>
    <w:basedOn w:val="DefaultParagraphFont"/>
    <w:rsid w:val="00F145FD"/>
  </w:style>
  <w:style w:type="paragraph" w:customStyle="1" w:styleId="c20">
    <w:name w:val="c20"/>
    <w:basedOn w:val="Normal"/>
    <w:rsid w:val="00F1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145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F145F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63"/>
  </w:style>
  <w:style w:type="paragraph" w:styleId="Footer">
    <w:name w:val="footer"/>
    <w:basedOn w:val="Normal"/>
    <w:link w:val="FooterChar"/>
    <w:uiPriority w:val="99"/>
    <w:unhideWhenUsed/>
    <w:rsid w:val="007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63"/>
  </w:style>
  <w:style w:type="character" w:styleId="Hyperlink">
    <w:name w:val="Hyperlink"/>
    <w:rsid w:val="005B2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Dyara</cp:lastModifiedBy>
  <cp:revision>14</cp:revision>
  <dcterms:created xsi:type="dcterms:W3CDTF">2020-03-31T01:20:00Z</dcterms:created>
  <dcterms:modified xsi:type="dcterms:W3CDTF">2022-03-18T20:30:00Z</dcterms:modified>
</cp:coreProperties>
</file>